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90C21" w14:textId="7CC21DB0" w:rsidR="00E43B6A" w:rsidRDefault="00DE3F34" w:rsidP="00DE3F34">
      <w:pPr>
        <w:jc w:val="center"/>
        <w:rPr>
          <w:b/>
          <w:bCs/>
          <w:sz w:val="32"/>
          <w:szCs w:val="32"/>
        </w:rPr>
      </w:pPr>
      <w:r w:rsidRPr="00A0656A">
        <w:rPr>
          <w:b/>
          <w:bCs/>
          <w:sz w:val="32"/>
          <w:szCs w:val="32"/>
        </w:rPr>
        <w:t>REQUEST FOR QUOTATION</w:t>
      </w:r>
    </w:p>
    <w:p w14:paraId="3DF9E5C5" w14:textId="49AB70C3" w:rsidR="008B43AF" w:rsidRDefault="008B43AF" w:rsidP="00DE3F34">
      <w:pPr>
        <w:jc w:val="center"/>
        <w:rPr>
          <w:b/>
          <w:bCs/>
          <w:sz w:val="32"/>
          <w:szCs w:val="32"/>
        </w:rPr>
      </w:pPr>
      <w:r>
        <w:rPr>
          <w:b/>
          <w:bCs/>
          <w:sz w:val="32"/>
          <w:szCs w:val="32"/>
        </w:rPr>
        <w:t>RF</w:t>
      </w:r>
      <w:r w:rsidR="005B66D9">
        <w:rPr>
          <w:b/>
          <w:bCs/>
          <w:sz w:val="32"/>
          <w:szCs w:val="32"/>
        </w:rPr>
        <w:t>Q</w:t>
      </w:r>
      <w:r>
        <w:rPr>
          <w:b/>
          <w:bCs/>
          <w:sz w:val="32"/>
          <w:szCs w:val="32"/>
        </w:rPr>
        <w:t xml:space="preserve"> No. 2</w:t>
      </w:r>
      <w:r w:rsidR="00551C6D">
        <w:rPr>
          <w:b/>
          <w:bCs/>
          <w:sz w:val="32"/>
          <w:szCs w:val="32"/>
        </w:rPr>
        <w:t>6</w:t>
      </w:r>
      <w:r>
        <w:rPr>
          <w:b/>
          <w:bCs/>
          <w:sz w:val="32"/>
          <w:szCs w:val="32"/>
        </w:rPr>
        <w:t>-00</w:t>
      </w:r>
      <w:r w:rsidR="00551C6D">
        <w:rPr>
          <w:b/>
          <w:bCs/>
          <w:sz w:val="32"/>
          <w:szCs w:val="32"/>
        </w:rPr>
        <w:t>1</w:t>
      </w:r>
    </w:p>
    <w:p w14:paraId="1C581C93" w14:textId="77777777" w:rsidR="009F393C" w:rsidRDefault="009F393C" w:rsidP="00DE3F34">
      <w:pPr>
        <w:jc w:val="center"/>
        <w:rPr>
          <w:b/>
          <w:bCs/>
          <w:sz w:val="32"/>
          <w:szCs w:val="32"/>
        </w:rPr>
      </w:pPr>
    </w:p>
    <w:p w14:paraId="0F712F5B" w14:textId="6D1170DF" w:rsidR="009F393C" w:rsidRDefault="00551C6D" w:rsidP="00DE3F34">
      <w:pPr>
        <w:jc w:val="center"/>
        <w:rPr>
          <w:b/>
          <w:bCs/>
          <w:sz w:val="32"/>
          <w:szCs w:val="32"/>
        </w:rPr>
      </w:pPr>
      <w:r>
        <w:rPr>
          <w:b/>
          <w:bCs/>
          <w:sz w:val="32"/>
          <w:szCs w:val="32"/>
        </w:rPr>
        <w:t xml:space="preserve">Renewal of </w:t>
      </w:r>
      <w:r w:rsidR="009F393C">
        <w:rPr>
          <w:b/>
          <w:bCs/>
          <w:sz w:val="32"/>
          <w:szCs w:val="32"/>
        </w:rPr>
        <w:t>Private Investment Research and</w:t>
      </w:r>
    </w:p>
    <w:p w14:paraId="75CB0ECB" w14:textId="75587980" w:rsidR="009F393C" w:rsidRDefault="009F393C" w:rsidP="00DE3F34">
      <w:pPr>
        <w:jc w:val="center"/>
        <w:rPr>
          <w:b/>
          <w:bCs/>
          <w:sz w:val="32"/>
          <w:szCs w:val="32"/>
        </w:rPr>
      </w:pPr>
      <w:r>
        <w:rPr>
          <w:b/>
          <w:bCs/>
          <w:sz w:val="32"/>
          <w:szCs w:val="32"/>
        </w:rPr>
        <w:t>Data Platform Software</w:t>
      </w:r>
    </w:p>
    <w:p w14:paraId="5E3A214E" w14:textId="77777777" w:rsidR="009F393C" w:rsidRPr="00A0656A" w:rsidRDefault="009F393C" w:rsidP="00DE3F34">
      <w:pPr>
        <w:jc w:val="center"/>
        <w:rPr>
          <w:b/>
          <w:bCs/>
          <w:sz w:val="32"/>
          <w:szCs w:val="32"/>
        </w:rPr>
      </w:pPr>
    </w:p>
    <w:p w14:paraId="7C0353BB" w14:textId="77777777" w:rsidR="00957EE6" w:rsidRPr="00A0656A" w:rsidRDefault="00957EE6" w:rsidP="00DE3F34">
      <w:pPr>
        <w:jc w:val="center"/>
        <w:rPr>
          <w:b/>
          <w:bCs/>
          <w:sz w:val="32"/>
          <w:szCs w:val="32"/>
        </w:rPr>
      </w:pPr>
      <w:r w:rsidRPr="00A0656A">
        <w:rPr>
          <w:b/>
          <w:bCs/>
          <w:sz w:val="32"/>
          <w:szCs w:val="32"/>
        </w:rPr>
        <w:t>Hawaii Employer-Union Health Benefits Trust Fund</w:t>
      </w:r>
    </w:p>
    <w:p w14:paraId="26B035FB" w14:textId="77777777" w:rsidR="00957EE6" w:rsidRPr="00C92C7F" w:rsidRDefault="00957EE6" w:rsidP="00DE3F34">
      <w:pPr>
        <w:jc w:val="center"/>
        <w:rPr>
          <w:b/>
          <w:bCs/>
          <w:sz w:val="24"/>
          <w:szCs w:val="24"/>
        </w:rPr>
      </w:pPr>
    </w:p>
    <w:p w14:paraId="51139A33" w14:textId="445CBE9D" w:rsidR="00DE3F34" w:rsidRDefault="00551C6D" w:rsidP="00DE3F34">
      <w:pPr>
        <w:jc w:val="center"/>
        <w:rPr>
          <w:sz w:val="24"/>
          <w:szCs w:val="24"/>
        </w:rPr>
      </w:pPr>
      <w:r>
        <w:rPr>
          <w:sz w:val="24"/>
          <w:szCs w:val="24"/>
        </w:rPr>
        <w:t>September 29, 2025</w:t>
      </w:r>
    </w:p>
    <w:p w14:paraId="780F8352" w14:textId="77777777" w:rsidR="00DE3F34" w:rsidRDefault="00DE3F34" w:rsidP="00DE3F34">
      <w:pPr>
        <w:jc w:val="center"/>
        <w:rPr>
          <w:sz w:val="24"/>
          <w:szCs w:val="24"/>
        </w:rPr>
      </w:pPr>
    </w:p>
    <w:p w14:paraId="062DD71B" w14:textId="77777777" w:rsidR="00DE3F34" w:rsidRPr="009F393C" w:rsidRDefault="00DE3F34" w:rsidP="00DE3F34">
      <w:pPr>
        <w:rPr>
          <w:rFonts w:cstheme="minorHAnsi"/>
          <w:b/>
          <w:bCs/>
          <w:sz w:val="24"/>
          <w:szCs w:val="24"/>
          <w:u w:val="single"/>
        </w:rPr>
      </w:pPr>
      <w:r w:rsidRPr="009F393C">
        <w:rPr>
          <w:rFonts w:cstheme="minorHAnsi"/>
          <w:b/>
          <w:bCs/>
          <w:sz w:val="24"/>
          <w:szCs w:val="24"/>
          <w:u w:val="single"/>
        </w:rPr>
        <w:t>Scope of Work</w:t>
      </w:r>
    </w:p>
    <w:p w14:paraId="27A1D318" w14:textId="77777777" w:rsidR="00DE3F34" w:rsidRPr="00944DAF" w:rsidRDefault="00DE3F34" w:rsidP="00DE3F34">
      <w:pPr>
        <w:rPr>
          <w:rFonts w:cstheme="minorHAnsi"/>
          <w:sz w:val="24"/>
          <w:szCs w:val="24"/>
        </w:rPr>
      </w:pPr>
    </w:p>
    <w:p w14:paraId="062C009C" w14:textId="19711586" w:rsidR="00DE3F34" w:rsidRPr="00944DAF" w:rsidRDefault="00DE3F34" w:rsidP="00DE3F34">
      <w:pPr>
        <w:rPr>
          <w:rFonts w:cstheme="minorHAnsi"/>
          <w:sz w:val="24"/>
          <w:szCs w:val="24"/>
        </w:rPr>
      </w:pPr>
      <w:r w:rsidRPr="00944DAF">
        <w:rPr>
          <w:rFonts w:cstheme="minorHAnsi"/>
          <w:sz w:val="24"/>
          <w:szCs w:val="24"/>
        </w:rPr>
        <w:t>The Hawaii Employer-Union Health Benefits Trust Fund</w:t>
      </w:r>
      <w:r w:rsidR="000F0B62" w:rsidRPr="00944DAF">
        <w:rPr>
          <w:rFonts w:cstheme="minorHAnsi"/>
          <w:sz w:val="24"/>
          <w:szCs w:val="24"/>
        </w:rPr>
        <w:t xml:space="preserve"> (EUTF)</w:t>
      </w:r>
      <w:r w:rsidRPr="00944DAF">
        <w:rPr>
          <w:rFonts w:cstheme="minorHAnsi"/>
          <w:sz w:val="24"/>
          <w:szCs w:val="24"/>
        </w:rPr>
        <w:t xml:space="preserve"> is seeking quotes for</w:t>
      </w:r>
      <w:r w:rsidR="00551C6D">
        <w:rPr>
          <w:rFonts w:cstheme="minorHAnsi"/>
          <w:sz w:val="24"/>
          <w:szCs w:val="24"/>
        </w:rPr>
        <w:t xml:space="preserve"> the renewal of its</w:t>
      </w:r>
      <w:r w:rsidRPr="00944DAF">
        <w:rPr>
          <w:rFonts w:cstheme="minorHAnsi"/>
          <w:sz w:val="24"/>
          <w:szCs w:val="24"/>
        </w:rPr>
        <w:t xml:space="preserve"> </w:t>
      </w:r>
      <w:r w:rsidR="00F55CD8" w:rsidRPr="00944DAF">
        <w:rPr>
          <w:rFonts w:cstheme="minorHAnsi"/>
          <w:sz w:val="24"/>
          <w:szCs w:val="24"/>
        </w:rPr>
        <w:t>private market investment research and data platform software</w:t>
      </w:r>
      <w:r w:rsidR="000F0B62" w:rsidRPr="00944DAF">
        <w:rPr>
          <w:rFonts w:cstheme="minorHAnsi"/>
          <w:sz w:val="24"/>
          <w:szCs w:val="24"/>
        </w:rPr>
        <w:t xml:space="preserve">.  Offerors shall </w:t>
      </w:r>
      <w:r w:rsidR="00414736">
        <w:rPr>
          <w:rFonts w:cstheme="minorHAnsi"/>
          <w:sz w:val="24"/>
          <w:szCs w:val="24"/>
        </w:rPr>
        <w:t xml:space="preserve">provide answers to the questions below and </w:t>
      </w:r>
      <w:r w:rsidR="000F0B62" w:rsidRPr="00944DAF">
        <w:rPr>
          <w:rFonts w:cstheme="minorHAnsi"/>
          <w:sz w:val="24"/>
          <w:szCs w:val="24"/>
        </w:rPr>
        <w:t xml:space="preserve">submit responses </w:t>
      </w:r>
      <w:r w:rsidR="00414736">
        <w:rPr>
          <w:rFonts w:cstheme="minorHAnsi"/>
          <w:sz w:val="24"/>
          <w:szCs w:val="24"/>
        </w:rPr>
        <w:t>along with price quotes</w:t>
      </w:r>
      <w:r w:rsidR="000F0B62" w:rsidRPr="00944DAF">
        <w:rPr>
          <w:rFonts w:cstheme="minorHAnsi"/>
          <w:sz w:val="24"/>
          <w:szCs w:val="24"/>
        </w:rPr>
        <w:t xml:space="preserve"> via </w:t>
      </w:r>
      <w:proofErr w:type="spellStart"/>
      <w:r w:rsidR="000F0B62" w:rsidRPr="00944DAF">
        <w:rPr>
          <w:rFonts w:cstheme="minorHAnsi"/>
          <w:sz w:val="24"/>
          <w:szCs w:val="24"/>
        </w:rPr>
        <w:t>HIePRO</w:t>
      </w:r>
      <w:proofErr w:type="spellEnd"/>
      <w:r w:rsidR="000F0B62" w:rsidRPr="00944DAF">
        <w:rPr>
          <w:rFonts w:cstheme="minorHAnsi"/>
          <w:sz w:val="24"/>
          <w:szCs w:val="24"/>
        </w:rPr>
        <w:t>.  Emailed responses will not be considered.</w:t>
      </w:r>
    </w:p>
    <w:p w14:paraId="1682C4D8" w14:textId="31C64CD7" w:rsidR="00944DAF" w:rsidRPr="00944DAF" w:rsidRDefault="00944DAF" w:rsidP="00DE3F34">
      <w:pPr>
        <w:rPr>
          <w:rFonts w:cstheme="minorHAnsi"/>
          <w:sz w:val="24"/>
          <w:szCs w:val="24"/>
        </w:rPr>
      </w:pPr>
    </w:p>
    <w:p w14:paraId="1F7E9AB1" w14:textId="65C04132" w:rsidR="00944DAF" w:rsidRPr="00944DAF" w:rsidRDefault="00944DAF" w:rsidP="00DE3F34">
      <w:pPr>
        <w:rPr>
          <w:rFonts w:cstheme="minorHAnsi"/>
          <w:sz w:val="24"/>
          <w:szCs w:val="24"/>
        </w:rPr>
      </w:pPr>
      <w:r w:rsidRPr="00944DAF">
        <w:rPr>
          <w:rFonts w:cstheme="minorHAnsi"/>
          <w:sz w:val="24"/>
          <w:szCs w:val="24"/>
        </w:rPr>
        <w:t>The EUTF is interested in a</w:t>
      </w:r>
      <w:r w:rsidR="004B2556">
        <w:rPr>
          <w:rFonts w:cstheme="minorHAnsi"/>
          <w:sz w:val="24"/>
          <w:szCs w:val="24"/>
        </w:rPr>
        <w:t xml:space="preserve"> minimum</w:t>
      </w:r>
      <w:r w:rsidRPr="00944DAF">
        <w:rPr>
          <w:rFonts w:cstheme="minorHAnsi"/>
          <w:sz w:val="24"/>
          <w:szCs w:val="24"/>
        </w:rPr>
        <w:t xml:space="preserve"> </w:t>
      </w:r>
      <w:r w:rsidR="00551C6D">
        <w:rPr>
          <w:rFonts w:cstheme="minorHAnsi"/>
          <w:sz w:val="24"/>
          <w:szCs w:val="24"/>
        </w:rPr>
        <w:t>1-</w:t>
      </w:r>
      <w:r w:rsidRPr="00944DAF">
        <w:rPr>
          <w:rFonts w:cstheme="minorHAnsi"/>
          <w:sz w:val="24"/>
          <w:szCs w:val="24"/>
        </w:rPr>
        <w:t>year subscription period.</w:t>
      </w:r>
    </w:p>
    <w:p w14:paraId="61201FAF" w14:textId="77777777" w:rsidR="00BC3430" w:rsidRPr="00944DAF" w:rsidRDefault="00BC3430" w:rsidP="00DE3F34">
      <w:pPr>
        <w:rPr>
          <w:rFonts w:cstheme="minorHAnsi"/>
          <w:sz w:val="24"/>
          <w:szCs w:val="24"/>
        </w:rPr>
      </w:pPr>
    </w:p>
    <w:p w14:paraId="286C7390" w14:textId="4BD61C37" w:rsidR="00BC3430" w:rsidRPr="00944DAF" w:rsidRDefault="00BC3430" w:rsidP="00F55CD8">
      <w:pPr>
        <w:pStyle w:val="ListParagraph"/>
        <w:numPr>
          <w:ilvl w:val="0"/>
          <w:numId w:val="9"/>
        </w:numPr>
        <w:ind w:left="270" w:hanging="270"/>
        <w:rPr>
          <w:rFonts w:cstheme="minorHAnsi"/>
          <w:b/>
          <w:bCs/>
          <w:sz w:val="24"/>
          <w:szCs w:val="24"/>
          <w:u w:val="single"/>
        </w:rPr>
      </w:pPr>
      <w:r w:rsidRPr="00944DAF">
        <w:rPr>
          <w:rFonts w:cstheme="minorHAnsi"/>
          <w:b/>
          <w:bCs/>
          <w:sz w:val="24"/>
          <w:szCs w:val="24"/>
          <w:u w:val="single"/>
        </w:rPr>
        <w:t>Specifications</w:t>
      </w:r>
      <w:r w:rsidR="008A001C" w:rsidRPr="00944DAF">
        <w:rPr>
          <w:rFonts w:cstheme="minorHAnsi"/>
          <w:b/>
          <w:bCs/>
          <w:sz w:val="24"/>
          <w:szCs w:val="24"/>
          <w:u w:val="single"/>
        </w:rPr>
        <w:t xml:space="preserve"> for </w:t>
      </w:r>
      <w:r w:rsidR="00F55CD8" w:rsidRPr="00944DAF">
        <w:rPr>
          <w:rFonts w:cstheme="minorHAnsi"/>
          <w:b/>
          <w:bCs/>
          <w:sz w:val="24"/>
          <w:szCs w:val="24"/>
          <w:u w:val="single"/>
        </w:rPr>
        <w:t>private market investment research and data platform software</w:t>
      </w:r>
      <w:r w:rsidR="003175B6" w:rsidRPr="00944DAF">
        <w:rPr>
          <w:rFonts w:cstheme="minorHAnsi"/>
          <w:b/>
          <w:bCs/>
          <w:sz w:val="24"/>
          <w:szCs w:val="24"/>
          <w:u w:val="single"/>
        </w:rPr>
        <w:t xml:space="preserve"> (except where specified, respond with Yes/No)</w:t>
      </w:r>
    </w:p>
    <w:p w14:paraId="71E0DA37" w14:textId="0E70B79B"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 xml:space="preserve">Web-based application; does not require on-prem </w:t>
      </w:r>
      <w:proofErr w:type="gramStart"/>
      <w:r w:rsidRPr="00944DAF">
        <w:rPr>
          <w:rFonts w:eastAsia="Times New Roman" w:cstheme="minorHAnsi"/>
          <w:sz w:val="24"/>
          <w:szCs w:val="24"/>
        </w:rPr>
        <w:t>installation</w:t>
      </w:r>
      <w:proofErr w:type="gramEnd"/>
    </w:p>
    <w:p w14:paraId="15406DA8" w14:textId="77777777" w:rsidR="000F0B62" w:rsidRPr="00944DAF" w:rsidRDefault="000F0B62" w:rsidP="000F0B62">
      <w:pPr>
        <w:pStyle w:val="ListParagraph"/>
        <w:contextualSpacing w:val="0"/>
        <w:rPr>
          <w:rFonts w:eastAsia="Times New Roman" w:cstheme="minorHAnsi"/>
          <w:sz w:val="24"/>
          <w:szCs w:val="24"/>
        </w:rPr>
      </w:pPr>
    </w:p>
    <w:p w14:paraId="5A205D00" w14:textId="63BB9049"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Compatible with Google Chrome web browser</w:t>
      </w:r>
    </w:p>
    <w:p w14:paraId="3257ACB5" w14:textId="77777777" w:rsidR="000F0B62" w:rsidRPr="00944DAF" w:rsidRDefault="000F0B62" w:rsidP="000F0B62">
      <w:pPr>
        <w:pStyle w:val="ListParagraph"/>
        <w:rPr>
          <w:rFonts w:eastAsia="Times New Roman" w:cstheme="minorHAnsi"/>
          <w:sz w:val="24"/>
          <w:szCs w:val="24"/>
        </w:rPr>
      </w:pPr>
    </w:p>
    <w:p w14:paraId="269CADEE" w14:textId="5A78DE2B"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Private market fund data coverage by asset classes and sub-asset classes</w:t>
      </w:r>
      <w:r w:rsidR="004C06A2" w:rsidRPr="00944DAF">
        <w:rPr>
          <w:rFonts w:eastAsia="Times New Roman" w:cstheme="minorHAnsi"/>
          <w:sz w:val="24"/>
          <w:szCs w:val="24"/>
        </w:rPr>
        <w:t xml:space="preserve"> - </w:t>
      </w:r>
      <w:r w:rsidRPr="00944DAF">
        <w:rPr>
          <w:rFonts w:eastAsia="Times New Roman" w:cstheme="minorHAnsi"/>
          <w:sz w:val="24"/>
          <w:szCs w:val="24"/>
        </w:rPr>
        <w:t>provide # of funds:</w:t>
      </w:r>
    </w:p>
    <w:p w14:paraId="63C950A3"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equity</w:t>
      </w:r>
    </w:p>
    <w:p w14:paraId="3D275A80"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US buyout</w:t>
      </w:r>
    </w:p>
    <w:p w14:paraId="29C7BFCF"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US venture capital</w:t>
      </w:r>
    </w:p>
    <w:p w14:paraId="6F1643D5"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credit</w:t>
      </w:r>
    </w:p>
    <w:p w14:paraId="44354833" w14:textId="28975CA9"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Direct lending</w:t>
      </w:r>
    </w:p>
    <w:p w14:paraId="51CA79C3" w14:textId="29C744A2" w:rsidR="00202B87" w:rsidRPr="00944DAF" w:rsidRDefault="00202B87"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Other Private Credit (specify strategies and # of funds)</w:t>
      </w:r>
    </w:p>
    <w:p w14:paraId="4B1FB640"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real estate</w:t>
      </w:r>
    </w:p>
    <w:p w14:paraId="1A9F9A68"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Private infrastructure</w:t>
      </w:r>
    </w:p>
    <w:p w14:paraId="77F3437F" w14:textId="794DCBB2"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Other private real assets</w:t>
      </w:r>
      <w:r w:rsidR="00FF6172" w:rsidRPr="00944DAF">
        <w:rPr>
          <w:rFonts w:eastAsia="Times New Roman" w:cstheme="minorHAnsi"/>
          <w:sz w:val="24"/>
          <w:szCs w:val="24"/>
        </w:rPr>
        <w:t xml:space="preserve"> (specify strategies and # of funds)</w:t>
      </w:r>
    </w:p>
    <w:p w14:paraId="4B27323D" w14:textId="77777777" w:rsidR="009F393C" w:rsidRDefault="009F393C">
      <w:pPr>
        <w:rPr>
          <w:rFonts w:eastAsia="Times New Roman" w:cstheme="minorHAnsi"/>
          <w:sz w:val="24"/>
          <w:szCs w:val="24"/>
        </w:rPr>
      </w:pPr>
      <w:r>
        <w:rPr>
          <w:rFonts w:eastAsia="Times New Roman" w:cstheme="minorHAnsi"/>
          <w:sz w:val="24"/>
          <w:szCs w:val="24"/>
        </w:rPr>
        <w:br w:type="page"/>
      </w:r>
    </w:p>
    <w:p w14:paraId="4A71566C" w14:textId="36A74C4F"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lastRenderedPageBreak/>
        <w:t xml:space="preserve">Fund level </w:t>
      </w:r>
      <w:proofErr w:type="gramStart"/>
      <w:r w:rsidRPr="00944DAF">
        <w:rPr>
          <w:rFonts w:eastAsia="Times New Roman" w:cstheme="minorHAnsi"/>
          <w:sz w:val="24"/>
          <w:szCs w:val="24"/>
        </w:rPr>
        <w:t>data</w:t>
      </w:r>
      <w:proofErr w:type="gramEnd"/>
    </w:p>
    <w:p w14:paraId="790D4DAA"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performance (IRR and multiples) of individual funds</w:t>
      </w:r>
    </w:p>
    <w:p w14:paraId="0E696A32"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performance aggregation for benchmarking by vintage, strategy, geography, and industry groups</w:t>
      </w:r>
    </w:p>
    <w:p w14:paraId="7D1BC851"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Portfolio companies in current and past funds</w:t>
      </w:r>
    </w:p>
    <w:p w14:paraId="2DE0C88F"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Fundraising history and status</w:t>
      </w:r>
    </w:p>
    <w:p w14:paraId="237AD69D"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General partner contact information</w:t>
      </w:r>
    </w:p>
    <w:p w14:paraId="3A881582"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List of limited partners in each fund</w:t>
      </w:r>
    </w:p>
    <w:p w14:paraId="11ADF937"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List of fund’s service providers</w:t>
      </w:r>
    </w:p>
    <w:p w14:paraId="5A3E766A" w14:textId="5CA0C62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Fees and terms of fund</w:t>
      </w:r>
    </w:p>
    <w:p w14:paraId="1EDEB510" w14:textId="0111B80A" w:rsidR="00202B87" w:rsidRPr="00944DAF" w:rsidRDefault="00202B87"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Ability to search for and compare comparable peer funds by strategy, size, geographic focus, vintage year, etc.</w:t>
      </w:r>
    </w:p>
    <w:p w14:paraId="13CB7422" w14:textId="77777777" w:rsidR="000F0B62" w:rsidRPr="00944DAF" w:rsidRDefault="000F0B62" w:rsidP="000F0B62">
      <w:pPr>
        <w:pStyle w:val="ListParagraph"/>
        <w:ind w:left="1440"/>
        <w:contextualSpacing w:val="0"/>
        <w:rPr>
          <w:rFonts w:eastAsia="Times New Roman" w:cstheme="minorHAnsi"/>
          <w:sz w:val="24"/>
          <w:szCs w:val="24"/>
        </w:rPr>
      </w:pPr>
    </w:p>
    <w:p w14:paraId="2951ACA2" w14:textId="77777777"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Company level data</w:t>
      </w:r>
    </w:p>
    <w:p w14:paraId="3D587A73" w14:textId="0D1EA79B" w:rsidR="00F55CD8" w:rsidRPr="00944DAF" w:rsidRDefault="003175B6"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Provide </w:t>
      </w:r>
      <w:r w:rsidR="00F55CD8" w:rsidRPr="00944DAF">
        <w:rPr>
          <w:rFonts w:eastAsia="Times New Roman" w:cstheme="minorHAnsi"/>
          <w:sz w:val="24"/>
          <w:szCs w:val="24"/>
        </w:rPr>
        <w:t># of companies covered:</w:t>
      </w:r>
    </w:p>
    <w:p w14:paraId="065E5F14"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Private market</w:t>
      </w:r>
    </w:p>
    <w:p w14:paraId="6D7238D0" w14:textId="77777777" w:rsidR="00F55CD8" w:rsidRPr="00944DAF" w:rsidRDefault="00F55CD8" w:rsidP="00F55CD8">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Public market</w:t>
      </w:r>
    </w:p>
    <w:p w14:paraId="51FA6664" w14:textId="747872B9"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Financial data and metrics (revenue, EBITDA, net assets, liabilities, equity, multiples, etc.)</w:t>
      </w:r>
      <w:r w:rsidR="003175B6" w:rsidRPr="00944DAF">
        <w:rPr>
          <w:rFonts w:eastAsia="Times New Roman" w:cstheme="minorHAnsi"/>
          <w:sz w:val="24"/>
          <w:szCs w:val="24"/>
        </w:rPr>
        <w:t>, please list the types of metrics.</w:t>
      </w:r>
      <w:r w:rsidRPr="00944DAF">
        <w:rPr>
          <w:rFonts w:eastAsia="Times New Roman" w:cstheme="minorHAnsi"/>
          <w:sz w:val="24"/>
          <w:szCs w:val="24"/>
        </w:rPr>
        <w:t xml:space="preserve"> </w:t>
      </w:r>
    </w:p>
    <w:p w14:paraId="0E36FAA6"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Current equity owner and debt lenders</w:t>
      </w:r>
    </w:p>
    <w:p w14:paraId="6E3A707E" w14:textId="5A626E48"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Historic ownership transactions and related data</w:t>
      </w:r>
    </w:p>
    <w:p w14:paraId="52FA88D5" w14:textId="77777777"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Other features</w:t>
      </w:r>
    </w:p>
    <w:p w14:paraId="32FDB39F" w14:textId="66C7C4AB" w:rsidR="00202B87" w:rsidRPr="00944DAF" w:rsidRDefault="00F55CD8" w:rsidP="00202B87">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Ability to build custom groups and benchmarks to evaluate historic </w:t>
      </w:r>
      <w:proofErr w:type="gramStart"/>
      <w:r w:rsidRPr="00944DAF">
        <w:rPr>
          <w:rFonts w:eastAsia="Times New Roman" w:cstheme="minorHAnsi"/>
          <w:sz w:val="24"/>
          <w:szCs w:val="24"/>
        </w:rPr>
        <w:t>performance</w:t>
      </w:r>
      <w:proofErr w:type="gramEnd"/>
    </w:p>
    <w:p w14:paraId="38512560"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Industry research across private market asset classes</w:t>
      </w:r>
    </w:p>
    <w:p w14:paraId="1C1396A3" w14:textId="77777777"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M&amp;A deal details</w:t>
      </w:r>
    </w:p>
    <w:p w14:paraId="3686BEFC" w14:textId="28B208AC" w:rsidR="00F55CD8" w:rsidRPr="00944DAF" w:rsidRDefault="00F55CD8"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Data downloadable to Excel</w:t>
      </w:r>
    </w:p>
    <w:p w14:paraId="51038660" w14:textId="5B3AC8DC" w:rsidR="00322B9A" w:rsidRPr="00944DAF" w:rsidRDefault="00322B9A"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Information on standard fund terms</w:t>
      </w:r>
    </w:p>
    <w:p w14:paraId="79387C3B" w14:textId="20BD21E3" w:rsidR="00322B9A" w:rsidRPr="00944DAF" w:rsidRDefault="00322B9A" w:rsidP="00322B9A">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Average management fees, carried interest, organizational expenses, etc.</w:t>
      </w:r>
    </w:p>
    <w:p w14:paraId="7B1F1774" w14:textId="77777777" w:rsidR="00C61BB3" w:rsidRPr="00944DAF" w:rsidRDefault="00202B87" w:rsidP="00F55CD8">
      <w:pPr>
        <w:pStyle w:val="ListParagraph"/>
        <w:numPr>
          <w:ilvl w:val="1"/>
          <w:numId w:val="2"/>
        </w:numPr>
        <w:contextualSpacing w:val="0"/>
        <w:rPr>
          <w:rFonts w:eastAsia="Times New Roman" w:cstheme="minorHAnsi"/>
          <w:sz w:val="24"/>
          <w:szCs w:val="24"/>
        </w:rPr>
      </w:pPr>
      <w:r w:rsidRPr="00944DAF">
        <w:rPr>
          <w:rFonts w:eastAsia="Times New Roman" w:cstheme="minorHAnsi"/>
          <w:sz w:val="24"/>
          <w:szCs w:val="24"/>
        </w:rPr>
        <w:t xml:space="preserve">Ability to analyze client’s portfolio using actual commitments and </w:t>
      </w:r>
      <w:proofErr w:type="gramStart"/>
      <w:r w:rsidRPr="00944DAF">
        <w:rPr>
          <w:rFonts w:eastAsia="Times New Roman" w:cstheme="minorHAnsi"/>
          <w:sz w:val="24"/>
          <w:szCs w:val="24"/>
        </w:rPr>
        <w:t>NAV</w:t>
      </w:r>
      <w:proofErr w:type="gramEnd"/>
      <w:r w:rsidRPr="00944DAF">
        <w:rPr>
          <w:rFonts w:eastAsia="Times New Roman" w:cstheme="minorHAnsi"/>
          <w:sz w:val="24"/>
          <w:szCs w:val="24"/>
        </w:rPr>
        <w:t xml:space="preserve"> </w:t>
      </w:r>
    </w:p>
    <w:p w14:paraId="5DDB1541" w14:textId="32FA1C85" w:rsidR="00C61BB3" w:rsidRPr="00944DAF" w:rsidRDefault="00C61BB3" w:rsidP="00C61BB3">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Aggregate exposure by sector, geography, etc.</w:t>
      </w:r>
    </w:p>
    <w:p w14:paraId="1BD92392" w14:textId="3CBDF133" w:rsidR="00202B87" w:rsidRPr="00944DAF" w:rsidRDefault="00202B87" w:rsidP="00C61BB3">
      <w:pPr>
        <w:pStyle w:val="ListParagraph"/>
        <w:numPr>
          <w:ilvl w:val="2"/>
          <w:numId w:val="2"/>
        </w:numPr>
        <w:contextualSpacing w:val="0"/>
        <w:rPr>
          <w:rFonts w:eastAsia="Times New Roman" w:cstheme="minorHAnsi"/>
          <w:sz w:val="24"/>
          <w:szCs w:val="24"/>
        </w:rPr>
      </w:pPr>
      <w:r w:rsidRPr="00944DAF">
        <w:rPr>
          <w:rFonts w:eastAsia="Times New Roman" w:cstheme="minorHAnsi"/>
          <w:sz w:val="24"/>
          <w:szCs w:val="24"/>
        </w:rPr>
        <w:t>Please explain</w:t>
      </w:r>
      <w:r w:rsidR="00C61BB3" w:rsidRPr="00944DAF">
        <w:rPr>
          <w:rFonts w:eastAsia="Times New Roman" w:cstheme="minorHAnsi"/>
          <w:sz w:val="24"/>
          <w:szCs w:val="24"/>
        </w:rPr>
        <w:t xml:space="preserve"> and provide </w:t>
      </w:r>
      <w:proofErr w:type="gramStart"/>
      <w:r w:rsidR="00C61BB3" w:rsidRPr="00944DAF">
        <w:rPr>
          <w:rFonts w:eastAsia="Times New Roman" w:cstheme="minorHAnsi"/>
          <w:sz w:val="24"/>
          <w:szCs w:val="24"/>
        </w:rPr>
        <w:t>examples</w:t>
      </w:r>
      <w:proofErr w:type="gramEnd"/>
    </w:p>
    <w:p w14:paraId="62D0AB09" w14:textId="77777777" w:rsidR="000F0B62" w:rsidRPr="00944DAF" w:rsidRDefault="000F0B62" w:rsidP="000F0B62">
      <w:pPr>
        <w:pStyle w:val="ListParagraph"/>
        <w:ind w:left="1440"/>
        <w:contextualSpacing w:val="0"/>
        <w:rPr>
          <w:rFonts w:eastAsia="Times New Roman" w:cstheme="minorHAnsi"/>
          <w:sz w:val="24"/>
          <w:szCs w:val="24"/>
        </w:rPr>
      </w:pPr>
    </w:p>
    <w:p w14:paraId="6A59A63B" w14:textId="0902CC2D" w:rsidR="00F55CD8" w:rsidRPr="00944DAF" w:rsidRDefault="00F55CD8" w:rsidP="00F55CD8">
      <w:pPr>
        <w:pStyle w:val="ListParagraph"/>
        <w:numPr>
          <w:ilvl w:val="0"/>
          <w:numId w:val="2"/>
        </w:numPr>
        <w:contextualSpacing w:val="0"/>
        <w:rPr>
          <w:rFonts w:eastAsia="Times New Roman" w:cstheme="minorHAnsi"/>
          <w:sz w:val="24"/>
          <w:szCs w:val="24"/>
        </w:rPr>
      </w:pPr>
      <w:r w:rsidRPr="00944DAF">
        <w:rPr>
          <w:rFonts w:eastAsia="Times New Roman" w:cstheme="minorHAnsi"/>
          <w:sz w:val="24"/>
          <w:szCs w:val="24"/>
        </w:rPr>
        <w:t>Cost</w:t>
      </w:r>
      <w:r w:rsidR="004C06A2" w:rsidRPr="00944DAF">
        <w:rPr>
          <w:rFonts w:eastAsia="Times New Roman" w:cstheme="minorHAnsi"/>
          <w:sz w:val="24"/>
          <w:szCs w:val="24"/>
        </w:rPr>
        <w:t xml:space="preserve"> – please </w:t>
      </w:r>
      <w:r w:rsidR="003175B6" w:rsidRPr="00944DAF">
        <w:rPr>
          <w:rFonts w:eastAsia="Times New Roman" w:cstheme="minorHAnsi"/>
          <w:sz w:val="24"/>
          <w:szCs w:val="24"/>
        </w:rPr>
        <w:t>provide annual dollar amount</w:t>
      </w:r>
      <w:r w:rsidR="000A712C" w:rsidRPr="00944DAF">
        <w:rPr>
          <w:rFonts w:eastAsia="Times New Roman" w:cstheme="minorHAnsi"/>
          <w:sz w:val="24"/>
          <w:szCs w:val="24"/>
        </w:rPr>
        <w:t xml:space="preserve"> (if multiple options are offered, please list each option, what is included, and the corresponding price. Please keep in mind that the quote request is for all asset classes described in Section #1) </w:t>
      </w:r>
    </w:p>
    <w:p w14:paraId="46EEAAAB" w14:textId="77777777" w:rsidR="000F0B62" w:rsidRPr="00944DAF" w:rsidRDefault="000F0B62" w:rsidP="000F0B62">
      <w:pPr>
        <w:pStyle w:val="ListParagraph"/>
        <w:contextualSpacing w:val="0"/>
        <w:rPr>
          <w:rFonts w:eastAsia="Times New Roman" w:cstheme="minorHAnsi"/>
          <w:sz w:val="24"/>
          <w:szCs w:val="24"/>
        </w:rPr>
      </w:pPr>
    </w:p>
    <w:p w14:paraId="2D907962" w14:textId="2CE9550E" w:rsidR="00160BFF" w:rsidRPr="00944DAF" w:rsidRDefault="00160BFF" w:rsidP="00F55CD8">
      <w:pPr>
        <w:pStyle w:val="ListParagraph"/>
        <w:numPr>
          <w:ilvl w:val="0"/>
          <w:numId w:val="9"/>
        </w:numPr>
        <w:ind w:left="270" w:hanging="270"/>
        <w:rPr>
          <w:rFonts w:cstheme="minorHAnsi"/>
          <w:b/>
          <w:bCs/>
          <w:sz w:val="24"/>
          <w:szCs w:val="24"/>
          <w:u w:val="single"/>
        </w:rPr>
      </w:pPr>
      <w:r w:rsidRPr="00944DAF">
        <w:rPr>
          <w:rFonts w:cstheme="minorHAnsi"/>
          <w:b/>
          <w:bCs/>
          <w:sz w:val="24"/>
          <w:szCs w:val="24"/>
          <w:u w:val="single"/>
        </w:rPr>
        <w:t xml:space="preserve">Successful </w:t>
      </w:r>
      <w:r w:rsidR="000F0B62" w:rsidRPr="00944DAF">
        <w:rPr>
          <w:rFonts w:cstheme="minorHAnsi"/>
          <w:b/>
          <w:bCs/>
          <w:sz w:val="24"/>
          <w:szCs w:val="24"/>
          <w:u w:val="single"/>
        </w:rPr>
        <w:t>Offeror</w:t>
      </w:r>
    </w:p>
    <w:p w14:paraId="3E69E70E" w14:textId="77777777" w:rsidR="00E1289B" w:rsidRPr="00944DAF" w:rsidRDefault="00E1289B" w:rsidP="00160BFF">
      <w:pPr>
        <w:pStyle w:val="ListParagraph"/>
        <w:numPr>
          <w:ilvl w:val="0"/>
          <w:numId w:val="4"/>
        </w:numPr>
        <w:ind w:left="720"/>
        <w:rPr>
          <w:rFonts w:cstheme="minorHAnsi"/>
          <w:sz w:val="24"/>
          <w:szCs w:val="24"/>
        </w:rPr>
      </w:pPr>
      <w:r w:rsidRPr="00944DAF">
        <w:rPr>
          <w:rFonts w:cstheme="minorHAnsi"/>
          <w:b/>
          <w:bCs/>
          <w:sz w:val="24"/>
          <w:szCs w:val="24"/>
        </w:rPr>
        <w:t>Compliance</w:t>
      </w:r>
      <w:r w:rsidRPr="00944DAF">
        <w:rPr>
          <w:rFonts w:cstheme="minorHAnsi"/>
          <w:sz w:val="24"/>
          <w:szCs w:val="24"/>
        </w:rPr>
        <w:t>.  The successful vendor will be required to demonstrate compliance with the following chapters of the Hawaii Revised Statutes (HRS) pursuant to HRS §103D-310(c) upon award:</w:t>
      </w:r>
    </w:p>
    <w:p w14:paraId="7FD1D7ED" w14:textId="022D21F8"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lastRenderedPageBreak/>
        <w:t>Chapter 237, General Excise Tax Law</w:t>
      </w:r>
    </w:p>
    <w:p w14:paraId="3055A91E" w14:textId="187CDC72"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383, Hawaii Employment Security Law</w:t>
      </w:r>
    </w:p>
    <w:p w14:paraId="6145ADDA" w14:textId="0921C17C"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Chapter386, Worker’s Compensation Law</w:t>
      </w:r>
    </w:p>
    <w:p w14:paraId="492B68C0" w14:textId="6F0861C6"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392, Temporary Disability Insurance</w:t>
      </w:r>
    </w:p>
    <w:p w14:paraId="215E5E73" w14:textId="77777777"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 xml:space="preserve">Chapter 393, Prepaid Health Care Act; and </w:t>
      </w:r>
    </w:p>
    <w:p w14:paraId="3C5A2D4E" w14:textId="77777777" w:rsidR="00E1289B" w:rsidRPr="00944DAF" w:rsidRDefault="00E1289B" w:rsidP="00E1289B">
      <w:pPr>
        <w:pStyle w:val="ListParagraph"/>
        <w:numPr>
          <w:ilvl w:val="0"/>
          <w:numId w:val="5"/>
        </w:numPr>
        <w:rPr>
          <w:rFonts w:cstheme="minorHAnsi"/>
          <w:sz w:val="24"/>
          <w:szCs w:val="24"/>
        </w:rPr>
      </w:pPr>
      <w:r w:rsidRPr="00944DAF">
        <w:rPr>
          <w:rFonts w:cstheme="minorHAnsi"/>
          <w:sz w:val="24"/>
          <w:szCs w:val="24"/>
        </w:rPr>
        <w:t>Chapter 103D-310(c), Certificate of Good Standing (COGS) for entities doing business in the state.</w:t>
      </w:r>
    </w:p>
    <w:p w14:paraId="6A88E6C5" w14:textId="77777777" w:rsidR="00E1289B" w:rsidRPr="00944DAF" w:rsidRDefault="00E1289B" w:rsidP="00E1289B">
      <w:pPr>
        <w:rPr>
          <w:rFonts w:cstheme="minorHAnsi"/>
          <w:sz w:val="24"/>
          <w:szCs w:val="24"/>
        </w:rPr>
      </w:pPr>
    </w:p>
    <w:p w14:paraId="210A00D0" w14:textId="77777777" w:rsidR="00E1289B" w:rsidRDefault="00E1289B" w:rsidP="00313A51">
      <w:pPr>
        <w:ind w:left="720" w:hanging="720"/>
        <w:rPr>
          <w:rFonts w:cstheme="minorHAnsi"/>
          <w:sz w:val="24"/>
          <w:szCs w:val="24"/>
        </w:rPr>
      </w:pPr>
      <w:r w:rsidRPr="00944DAF">
        <w:rPr>
          <w:rFonts w:cstheme="minorHAnsi"/>
          <w:sz w:val="24"/>
          <w:szCs w:val="24"/>
        </w:rPr>
        <w:tab/>
        <w:t>To demonstrate compliance, vendors are encouraged to subscribe to Hawaii Compliance Express (HCE).  Vendors who do not participate in HCE may submit paper compliance certificates to the EUTF.</w:t>
      </w:r>
    </w:p>
    <w:p w14:paraId="3EBE00CF" w14:textId="77777777" w:rsidR="00551C6D" w:rsidRDefault="00551C6D" w:rsidP="00313A51">
      <w:pPr>
        <w:ind w:left="720" w:hanging="720"/>
        <w:rPr>
          <w:rFonts w:cstheme="minorHAnsi"/>
          <w:sz w:val="24"/>
          <w:szCs w:val="24"/>
        </w:rPr>
      </w:pPr>
    </w:p>
    <w:p w14:paraId="04242CE1" w14:textId="58205566" w:rsidR="00551C6D" w:rsidRPr="00944DAF" w:rsidRDefault="00551C6D" w:rsidP="00313A51">
      <w:pPr>
        <w:ind w:left="720" w:hanging="720"/>
        <w:rPr>
          <w:rFonts w:cstheme="minorHAnsi"/>
          <w:sz w:val="24"/>
          <w:szCs w:val="24"/>
        </w:rPr>
      </w:pPr>
      <w:r>
        <w:rPr>
          <w:rFonts w:cstheme="minorHAnsi"/>
          <w:sz w:val="24"/>
          <w:szCs w:val="24"/>
        </w:rPr>
        <w:tab/>
      </w:r>
      <w:r w:rsidRPr="00414736">
        <w:rPr>
          <w:rFonts w:cstheme="minorHAnsi"/>
          <w:b/>
          <w:bCs/>
          <w:color w:val="FF0000"/>
          <w:sz w:val="24"/>
          <w:szCs w:val="24"/>
        </w:rPr>
        <w:t>PLEASE NOTE</w:t>
      </w:r>
      <w:r>
        <w:rPr>
          <w:rFonts w:cstheme="minorHAnsi"/>
          <w:sz w:val="24"/>
          <w:szCs w:val="24"/>
        </w:rPr>
        <w:t xml:space="preserve">: </w:t>
      </w:r>
      <w:r w:rsidRPr="00551C6D">
        <w:rPr>
          <w:rFonts w:cstheme="minorHAnsi"/>
          <w:sz w:val="24"/>
          <w:szCs w:val="24"/>
        </w:rPr>
        <w:t>Effective</w:t>
      </w:r>
      <w:r>
        <w:rPr>
          <w:rFonts w:cstheme="minorHAnsi"/>
          <w:sz w:val="24"/>
          <w:szCs w:val="24"/>
        </w:rPr>
        <w:t xml:space="preserve"> September 15, 2025, the Internal Revenue Service (IRS) has discontinued its participation in the HCE program and vendors, excluding tax-exempt vendors, must directly upload their IRS Tax Compliance Report to the HCE system.</w:t>
      </w:r>
    </w:p>
    <w:p w14:paraId="17CDFEF6" w14:textId="77777777" w:rsidR="00E1289B" w:rsidRPr="00944DAF" w:rsidRDefault="00E1289B" w:rsidP="00E1289B">
      <w:pPr>
        <w:tabs>
          <w:tab w:val="left" w:pos="720"/>
        </w:tabs>
        <w:rPr>
          <w:rFonts w:cstheme="minorHAnsi"/>
          <w:sz w:val="24"/>
          <w:szCs w:val="24"/>
        </w:rPr>
      </w:pPr>
    </w:p>
    <w:p w14:paraId="54BADD36" w14:textId="77777777" w:rsidR="00E1289B" w:rsidRPr="00944DAF" w:rsidRDefault="00E1289B" w:rsidP="00313A51">
      <w:pPr>
        <w:ind w:left="720"/>
        <w:rPr>
          <w:rFonts w:cstheme="minorHAnsi"/>
          <w:sz w:val="24"/>
          <w:szCs w:val="24"/>
        </w:rPr>
      </w:pPr>
      <w:r w:rsidRPr="00944DAF">
        <w:rPr>
          <w:rFonts w:cstheme="minorHAnsi"/>
          <w:sz w:val="24"/>
          <w:szCs w:val="24"/>
        </w:rPr>
        <w:t xml:space="preserve">The HCE is an electronic system that allows vendor/contractors/service providers doing business with the state to </w:t>
      </w:r>
      <w:proofErr w:type="gramStart"/>
      <w:r w:rsidRPr="00944DAF">
        <w:rPr>
          <w:rFonts w:cstheme="minorHAnsi"/>
          <w:sz w:val="24"/>
          <w:szCs w:val="24"/>
        </w:rPr>
        <w:t>quickly and easily demonstrate compliance</w:t>
      </w:r>
      <w:proofErr w:type="gramEnd"/>
      <w:r w:rsidRPr="00944DAF">
        <w:rPr>
          <w:rFonts w:cstheme="minorHAnsi"/>
          <w:sz w:val="24"/>
          <w:szCs w:val="24"/>
        </w:rPr>
        <w:t xml:space="preserve"> with applicable laws.  It is an online system that replaces the necessity of obtaining paper compliance certificates from the State Department of Taxation, Federal Internal Revenue Service, Department of Labor and Industrial Relations, and Department of Commerce and Consumer Affairs.</w:t>
      </w:r>
    </w:p>
    <w:p w14:paraId="1FC54326" w14:textId="77777777" w:rsidR="00E1289B" w:rsidRPr="00944DAF" w:rsidRDefault="00E1289B" w:rsidP="00E1289B">
      <w:pPr>
        <w:tabs>
          <w:tab w:val="left" w:pos="720"/>
        </w:tabs>
        <w:rPr>
          <w:rFonts w:cstheme="minorHAnsi"/>
          <w:sz w:val="24"/>
          <w:szCs w:val="24"/>
        </w:rPr>
      </w:pPr>
    </w:p>
    <w:p w14:paraId="6DADDD2C" w14:textId="77777777" w:rsidR="00E1289B" w:rsidRPr="00944DAF" w:rsidRDefault="00E1289B" w:rsidP="00313A51">
      <w:pPr>
        <w:ind w:left="720"/>
        <w:rPr>
          <w:rFonts w:cstheme="minorHAnsi"/>
          <w:sz w:val="24"/>
          <w:szCs w:val="24"/>
        </w:rPr>
      </w:pPr>
      <w:r w:rsidRPr="00944DAF">
        <w:rPr>
          <w:rFonts w:cstheme="minorHAnsi"/>
          <w:sz w:val="24"/>
          <w:szCs w:val="24"/>
        </w:rPr>
        <w:t xml:space="preserve">Vendors who are interested in registering with HCE should do so prior to submitting an offer at </w:t>
      </w:r>
      <w:hyperlink r:id="rId8" w:history="1">
        <w:r w:rsidRPr="00944DAF">
          <w:rPr>
            <w:rStyle w:val="Hyperlink"/>
            <w:rFonts w:cstheme="minorHAnsi"/>
            <w:sz w:val="24"/>
            <w:szCs w:val="24"/>
          </w:rPr>
          <w:t>https://vendors.ehawaii.gov</w:t>
        </w:r>
      </w:hyperlink>
      <w:r w:rsidRPr="00944DAF">
        <w:rPr>
          <w:rFonts w:cstheme="minorHAnsi"/>
          <w:sz w:val="24"/>
          <w:szCs w:val="24"/>
        </w:rPr>
        <w:t xml:space="preserve">.  The annual registration fee is currently </w:t>
      </w:r>
      <w:proofErr w:type="gramStart"/>
      <w:r w:rsidRPr="00944DAF">
        <w:rPr>
          <w:rFonts w:cstheme="minorHAnsi"/>
          <w:sz w:val="24"/>
          <w:szCs w:val="24"/>
        </w:rPr>
        <w:t>$12.00</w:t>
      </w:r>
      <w:proofErr w:type="gramEnd"/>
      <w:r w:rsidRPr="00944DAF">
        <w:rPr>
          <w:rFonts w:cstheme="minorHAnsi"/>
          <w:sz w:val="24"/>
          <w:szCs w:val="24"/>
        </w:rPr>
        <w:t xml:space="preserve"> and the “Certificate of Vendor Compliance” is accepted for the start of a project and prior to remittance of final payment.</w:t>
      </w:r>
    </w:p>
    <w:p w14:paraId="420ACF0E" w14:textId="77777777" w:rsidR="00313A51" w:rsidRDefault="00313A51" w:rsidP="00313A51">
      <w:pPr>
        <w:ind w:left="720"/>
        <w:rPr>
          <w:sz w:val="24"/>
          <w:szCs w:val="24"/>
        </w:rPr>
      </w:pPr>
    </w:p>
    <w:sectPr w:rsidR="00313A51" w:rsidSect="00A0656A">
      <w:head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04741" w14:textId="77777777" w:rsidR="004576EE" w:rsidRDefault="004576EE" w:rsidP="00313A51">
      <w:r>
        <w:separator/>
      </w:r>
    </w:p>
  </w:endnote>
  <w:endnote w:type="continuationSeparator" w:id="0">
    <w:p w14:paraId="23A25891" w14:textId="77777777" w:rsidR="004576EE" w:rsidRDefault="004576EE" w:rsidP="00313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3D2D0" w14:textId="77777777" w:rsidR="004576EE" w:rsidRDefault="004576EE" w:rsidP="00313A51">
      <w:r>
        <w:separator/>
      </w:r>
    </w:p>
  </w:footnote>
  <w:footnote w:type="continuationSeparator" w:id="0">
    <w:p w14:paraId="6F0A4715" w14:textId="77777777" w:rsidR="004576EE" w:rsidRDefault="004576EE" w:rsidP="00313A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9AA59" w14:textId="78463721" w:rsidR="00EF7A1D" w:rsidRPr="00EF7A1D" w:rsidRDefault="00551C6D">
    <w:pPr>
      <w:pStyle w:val="Header"/>
      <w:rPr>
        <w:sz w:val="20"/>
        <w:szCs w:val="20"/>
      </w:rPr>
    </w:pPr>
    <w:r>
      <w:rPr>
        <w:sz w:val="20"/>
        <w:szCs w:val="20"/>
      </w:rPr>
      <w:t>RFQ No. 26-001</w:t>
    </w:r>
  </w:p>
  <w:p w14:paraId="09188641" w14:textId="2DEF7AF5" w:rsidR="00EF7A1D" w:rsidRPr="00EF7A1D" w:rsidRDefault="00551C6D">
    <w:pPr>
      <w:pStyle w:val="Header"/>
      <w:rPr>
        <w:sz w:val="20"/>
        <w:szCs w:val="20"/>
      </w:rPr>
    </w:pPr>
    <w:r>
      <w:rPr>
        <w:sz w:val="20"/>
        <w:szCs w:val="20"/>
      </w:rPr>
      <w:t xml:space="preserve">Renewal of </w:t>
    </w:r>
    <w:r w:rsidR="00EF7A1D" w:rsidRPr="00EF7A1D">
      <w:rPr>
        <w:sz w:val="20"/>
        <w:szCs w:val="20"/>
      </w:rPr>
      <w:t>Private market investment research and</w:t>
    </w:r>
  </w:p>
  <w:p w14:paraId="0F7DAA3E" w14:textId="611FFBE9" w:rsidR="00EF7A1D" w:rsidRPr="00EF7A1D" w:rsidRDefault="00EF7A1D">
    <w:pPr>
      <w:pStyle w:val="Header"/>
      <w:rPr>
        <w:sz w:val="20"/>
        <w:szCs w:val="20"/>
      </w:rPr>
    </w:pPr>
    <w:r w:rsidRPr="00EF7A1D">
      <w:rPr>
        <w:sz w:val="20"/>
        <w:szCs w:val="20"/>
      </w:rPr>
      <w:t>data platform software for the EUTF</w:t>
    </w:r>
  </w:p>
  <w:p w14:paraId="23101068" w14:textId="06E1C8CD" w:rsidR="00EF7A1D" w:rsidRPr="00EF7A1D" w:rsidRDefault="00551C6D">
    <w:pPr>
      <w:pStyle w:val="Header"/>
      <w:rPr>
        <w:sz w:val="20"/>
        <w:szCs w:val="20"/>
      </w:rPr>
    </w:pPr>
    <w:r>
      <w:rPr>
        <w:sz w:val="20"/>
        <w:szCs w:val="20"/>
      </w:rPr>
      <w:t>September 29, 2025</w:t>
    </w:r>
  </w:p>
  <w:p w14:paraId="169F698F" w14:textId="1EE2AE10" w:rsidR="00EF7A1D" w:rsidRDefault="00EF7A1D">
    <w:pPr>
      <w:pStyle w:val="Header"/>
    </w:pPr>
    <w:r w:rsidRPr="00EF7A1D">
      <w:rPr>
        <w:sz w:val="20"/>
        <w:szCs w:val="20"/>
      </w:rPr>
      <w:t xml:space="preserve">Page </w:t>
    </w:r>
    <w:r w:rsidRPr="00EF7A1D">
      <w:rPr>
        <w:sz w:val="20"/>
        <w:szCs w:val="20"/>
      </w:rPr>
      <w:fldChar w:fldCharType="begin"/>
    </w:r>
    <w:r w:rsidRPr="00EF7A1D">
      <w:rPr>
        <w:sz w:val="20"/>
        <w:szCs w:val="20"/>
      </w:rPr>
      <w:instrText xml:space="preserve"> PAGE   \* MERGEFORMAT </w:instrText>
    </w:r>
    <w:r w:rsidRPr="00EF7A1D">
      <w:rPr>
        <w:sz w:val="20"/>
        <w:szCs w:val="20"/>
      </w:rPr>
      <w:fldChar w:fldCharType="separate"/>
    </w:r>
    <w:r w:rsidRPr="00EF7A1D">
      <w:rPr>
        <w:noProof/>
        <w:sz w:val="20"/>
        <w:szCs w:val="20"/>
      </w:rPr>
      <w:t>1</w:t>
    </w:r>
    <w:r w:rsidRPr="00EF7A1D">
      <w:rPr>
        <w:noProof/>
        <w:sz w:val="20"/>
        <w:szCs w:val="20"/>
      </w:rPr>
      <w:fldChar w:fldCharType="end"/>
    </w:r>
  </w:p>
  <w:p w14:paraId="54481C0D" w14:textId="5D880857" w:rsidR="00EF7A1D" w:rsidRDefault="00EF7A1D">
    <w:pPr>
      <w:pStyle w:val="Header"/>
    </w:pPr>
  </w:p>
  <w:p w14:paraId="46B4D15D" w14:textId="77777777" w:rsidR="00EF7A1D" w:rsidRDefault="00EF7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7772D"/>
    <w:multiLevelType w:val="hybridMultilevel"/>
    <w:tmpl w:val="AC70CD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5431784"/>
    <w:multiLevelType w:val="hybridMultilevel"/>
    <w:tmpl w:val="9B5EDB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EA0724A"/>
    <w:multiLevelType w:val="hybridMultilevel"/>
    <w:tmpl w:val="9BD26E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9A0125"/>
    <w:multiLevelType w:val="hybridMultilevel"/>
    <w:tmpl w:val="BE846D4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627849"/>
    <w:multiLevelType w:val="hybridMultilevel"/>
    <w:tmpl w:val="6060B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B552367"/>
    <w:multiLevelType w:val="hybridMultilevel"/>
    <w:tmpl w:val="92BEE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9144B61"/>
    <w:multiLevelType w:val="hybridMultilevel"/>
    <w:tmpl w:val="909666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D5B5C38"/>
    <w:multiLevelType w:val="hybridMultilevel"/>
    <w:tmpl w:val="214254E0"/>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16cid:durableId="515194838">
    <w:abstractNumId w:val="4"/>
  </w:num>
  <w:num w:numId="2" w16cid:durableId="1294948879">
    <w:abstractNumId w:val="3"/>
  </w:num>
  <w:num w:numId="3" w16cid:durableId="1214582145">
    <w:abstractNumId w:val="2"/>
  </w:num>
  <w:num w:numId="4" w16cid:durableId="1907452549">
    <w:abstractNumId w:val="1"/>
  </w:num>
  <w:num w:numId="5" w16cid:durableId="1805390843">
    <w:abstractNumId w:val="7"/>
  </w:num>
  <w:num w:numId="6" w16cid:durableId="1412195034">
    <w:abstractNumId w:val="5"/>
  </w:num>
  <w:num w:numId="7" w16cid:durableId="33118549">
    <w:abstractNumId w:val="0"/>
  </w:num>
  <w:num w:numId="8" w16cid:durableId="1835757842">
    <w:abstractNumId w:val="0"/>
  </w:num>
  <w:num w:numId="9" w16cid:durableId="21327685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F34"/>
    <w:rsid w:val="000A712C"/>
    <w:rsid w:val="000F0B62"/>
    <w:rsid w:val="00160BFF"/>
    <w:rsid w:val="00202B87"/>
    <w:rsid w:val="00313A51"/>
    <w:rsid w:val="003175B6"/>
    <w:rsid w:val="00322B9A"/>
    <w:rsid w:val="003804CB"/>
    <w:rsid w:val="003A5039"/>
    <w:rsid w:val="003A56AA"/>
    <w:rsid w:val="003F6A35"/>
    <w:rsid w:val="00414736"/>
    <w:rsid w:val="004576EE"/>
    <w:rsid w:val="004B2556"/>
    <w:rsid w:val="004C06A2"/>
    <w:rsid w:val="00551C6D"/>
    <w:rsid w:val="005B31F5"/>
    <w:rsid w:val="005B66D9"/>
    <w:rsid w:val="008A001C"/>
    <w:rsid w:val="008B43AF"/>
    <w:rsid w:val="00944DAF"/>
    <w:rsid w:val="00957EE6"/>
    <w:rsid w:val="009E106A"/>
    <w:rsid w:val="009F393C"/>
    <w:rsid w:val="00A0656A"/>
    <w:rsid w:val="00AB0D01"/>
    <w:rsid w:val="00BA3726"/>
    <w:rsid w:val="00BC3430"/>
    <w:rsid w:val="00C61BB3"/>
    <w:rsid w:val="00C92C7F"/>
    <w:rsid w:val="00CD15CA"/>
    <w:rsid w:val="00CE11A9"/>
    <w:rsid w:val="00DE3F34"/>
    <w:rsid w:val="00E1289B"/>
    <w:rsid w:val="00E43B6A"/>
    <w:rsid w:val="00EF7A1D"/>
    <w:rsid w:val="00F55CD8"/>
    <w:rsid w:val="00FF61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F8C727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3430"/>
    <w:pPr>
      <w:ind w:left="720"/>
      <w:contextualSpacing/>
    </w:pPr>
  </w:style>
  <w:style w:type="character" w:styleId="Hyperlink">
    <w:name w:val="Hyperlink"/>
    <w:basedOn w:val="DefaultParagraphFont"/>
    <w:uiPriority w:val="99"/>
    <w:unhideWhenUsed/>
    <w:rsid w:val="00E1289B"/>
    <w:rPr>
      <w:color w:val="0563C1" w:themeColor="hyperlink"/>
      <w:u w:val="single"/>
    </w:rPr>
  </w:style>
  <w:style w:type="character" w:styleId="UnresolvedMention">
    <w:name w:val="Unresolved Mention"/>
    <w:basedOn w:val="DefaultParagraphFont"/>
    <w:uiPriority w:val="99"/>
    <w:semiHidden/>
    <w:unhideWhenUsed/>
    <w:rsid w:val="00E1289B"/>
    <w:rPr>
      <w:color w:val="605E5C"/>
      <w:shd w:val="clear" w:color="auto" w:fill="E1DFDD"/>
    </w:rPr>
  </w:style>
  <w:style w:type="paragraph" w:styleId="Header">
    <w:name w:val="header"/>
    <w:basedOn w:val="Normal"/>
    <w:link w:val="HeaderChar"/>
    <w:uiPriority w:val="99"/>
    <w:unhideWhenUsed/>
    <w:rsid w:val="00313A51"/>
    <w:pPr>
      <w:tabs>
        <w:tab w:val="center" w:pos="4680"/>
        <w:tab w:val="right" w:pos="9360"/>
      </w:tabs>
    </w:pPr>
  </w:style>
  <w:style w:type="character" w:customStyle="1" w:styleId="HeaderChar">
    <w:name w:val="Header Char"/>
    <w:basedOn w:val="DefaultParagraphFont"/>
    <w:link w:val="Header"/>
    <w:uiPriority w:val="99"/>
    <w:rsid w:val="00313A51"/>
  </w:style>
  <w:style w:type="paragraph" w:styleId="Footer">
    <w:name w:val="footer"/>
    <w:basedOn w:val="Normal"/>
    <w:link w:val="FooterChar"/>
    <w:uiPriority w:val="99"/>
    <w:unhideWhenUsed/>
    <w:rsid w:val="00313A51"/>
    <w:pPr>
      <w:tabs>
        <w:tab w:val="center" w:pos="4680"/>
        <w:tab w:val="right" w:pos="9360"/>
      </w:tabs>
    </w:pPr>
  </w:style>
  <w:style w:type="character" w:customStyle="1" w:styleId="FooterChar">
    <w:name w:val="Footer Char"/>
    <w:basedOn w:val="DefaultParagraphFont"/>
    <w:link w:val="Footer"/>
    <w:uiPriority w:val="99"/>
    <w:rsid w:val="00313A51"/>
  </w:style>
  <w:style w:type="table" w:styleId="TableGrid">
    <w:name w:val="Table Grid"/>
    <w:basedOn w:val="TableNormal"/>
    <w:uiPriority w:val="39"/>
    <w:rsid w:val="005B31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062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774528-1A62-435A-BC14-243E0A03B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652</Words>
  <Characters>3720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2023-12-04T20:25:00Z</dcterms:created>
  <dcterms:modified xsi:type="dcterms:W3CDTF">2025-09-29T22:55:00Z</dcterms:modified>
</cp:coreProperties>
</file>